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7E" w:rsidRPr="0046105F" w:rsidRDefault="00363D7E" w:rsidP="00363D7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6105F">
        <w:rPr>
          <w:rFonts w:ascii="Times New Roman" w:eastAsia="Times New Roman" w:hAnsi="Times New Roman" w:cs="Times New Roman"/>
          <w:sz w:val="28"/>
          <w:szCs w:val="28"/>
        </w:rPr>
        <w:t>ПРОГНОЗ</w:t>
      </w:r>
    </w:p>
    <w:p w:rsidR="00363D7E" w:rsidRPr="0046105F" w:rsidRDefault="00363D7E" w:rsidP="00363D7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5F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363D7E" w:rsidRPr="0046105F" w:rsidRDefault="00363D7E" w:rsidP="00363D7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5F">
        <w:rPr>
          <w:rFonts w:ascii="Times New Roman" w:eastAsia="Times New Roman" w:hAnsi="Times New Roman" w:cs="Times New Roman"/>
          <w:sz w:val="28"/>
          <w:szCs w:val="28"/>
        </w:rPr>
        <w:t>городского поселения Федоровский на 2016 год</w:t>
      </w:r>
    </w:p>
    <w:p w:rsidR="00363D7E" w:rsidRPr="0046105F" w:rsidRDefault="00363D7E" w:rsidP="00363D7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05F">
        <w:rPr>
          <w:rFonts w:ascii="Times New Roman" w:eastAsia="Times New Roman" w:hAnsi="Times New Roman" w:cs="Times New Roman"/>
          <w:sz w:val="28"/>
          <w:szCs w:val="28"/>
        </w:rPr>
        <w:t>и на плановый период 2017 и 2018 годов</w:t>
      </w:r>
    </w:p>
    <w:tbl>
      <w:tblPr>
        <w:tblW w:w="145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1262"/>
        <w:gridCol w:w="1183"/>
        <w:gridCol w:w="1184"/>
        <w:gridCol w:w="1183"/>
        <w:gridCol w:w="1183"/>
        <w:gridCol w:w="1183"/>
        <w:gridCol w:w="1183"/>
        <w:gridCol w:w="1183"/>
        <w:gridCol w:w="1183"/>
      </w:tblGrid>
      <w:tr w:rsidR="00363D7E" w:rsidRPr="0046105F" w:rsidTr="003D07FB">
        <w:trPr>
          <w:trHeight w:val="255"/>
          <w:tblHeader/>
        </w:trPr>
        <w:tc>
          <w:tcPr>
            <w:tcW w:w="3789" w:type="dxa"/>
            <w:vMerge w:val="restart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66" w:type="dxa"/>
            <w:gridSpan w:val="2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366" w:type="dxa"/>
            <w:gridSpan w:val="2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366" w:type="dxa"/>
            <w:gridSpan w:val="2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363D7E" w:rsidRPr="0046105F" w:rsidTr="003D07FB">
        <w:trPr>
          <w:trHeight w:val="255"/>
          <w:tblHeader/>
        </w:trPr>
        <w:tc>
          <w:tcPr>
            <w:tcW w:w="3789" w:type="dxa"/>
            <w:vMerge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II вариант</w:t>
            </w:r>
          </w:p>
        </w:tc>
      </w:tr>
      <w:tr w:rsidR="00363D7E" w:rsidRPr="0046105F" w:rsidTr="003D07FB">
        <w:trPr>
          <w:trHeight w:val="255"/>
          <w:tblHeader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610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начало года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23285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24477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24494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конец года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23461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24477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24881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24916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среднегодовая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23373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23880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24277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24288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24679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24705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Естественный прирост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родившихся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умерших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363D7E" w:rsidRPr="0046105F" w:rsidTr="003D07FB">
        <w:trPr>
          <w:trHeight w:val="18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прибывших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выбывших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естественного прироста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рождаемости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смертности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миграционного прироста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-285,7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интенсивности прибытия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интенсивности выбытия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естественного прироста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16,14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рождаемости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20,05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Коэффициент смертности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миграционного прироста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-8,58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-3,58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-3,54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-3,54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-3,43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интенсивности прибытия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46,42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интенсивности выбытия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65,66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49,85</w:t>
            </w:r>
          </w:p>
        </w:tc>
      </w:tr>
      <w:tr w:rsidR="00363D7E" w:rsidRPr="0046105F" w:rsidTr="003D07FB">
        <w:trPr>
          <w:trHeight w:val="333"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Производство товаров и услуг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459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сельскохозяйственной продукции в натуральном выражении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172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тыс.л.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354,5</w:t>
            </w:r>
          </w:p>
        </w:tc>
      </w:tr>
      <w:tr w:rsidR="00363D7E" w:rsidRPr="0046105F" w:rsidTr="003D07FB">
        <w:trPr>
          <w:trHeight w:val="6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196,2</w:t>
            </w:r>
          </w:p>
        </w:tc>
      </w:tr>
      <w:tr w:rsidR="00363D7E" w:rsidRPr="0046105F" w:rsidTr="003D07FB">
        <w:trPr>
          <w:trHeight w:val="122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тыс.шт.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</w:tr>
      <w:tr w:rsidR="00363D7E" w:rsidRPr="0046105F" w:rsidTr="003D07FB">
        <w:trPr>
          <w:trHeight w:val="49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 сельскохозяйственной продукции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36700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37030,3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37733,9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37919,0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38601,7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38980,7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39450,9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40033,2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Малый бизнес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Предприятия торговли                   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/м2 </w:t>
            </w:r>
            <w:proofErr w:type="spell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14777,0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 14968,5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14968,5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 149968,5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149968,5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 149968,5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149968,5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 149968,5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/м2 </w:t>
            </w:r>
            <w:proofErr w:type="spell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32/6084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33/6124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33/6124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33/6124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33/6124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33/6124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33/6124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33/6124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/м2 </w:t>
            </w:r>
            <w:proofErr w:type="spell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4/7802,0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4/7802,0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4/7802,0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4/7802,0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4/7802,0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4/7802,0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4/7802,0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4/7802,0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/м2 </w:t>
            </w:r>
            <w:proofErr w:type="spell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13/841,5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17/993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17/993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17/993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17/993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17/993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17/993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17/993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палатки, киоски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/м2 </w:t>
            </w:r>
            <w:proofErr w:type="spell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7/49,5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7/49,5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7/49,5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7/49,5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7/49,5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7/49,5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7/49,5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7/49,5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Объекты бытового обслуживания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ремонту, окраске и пошиву обуви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ремонту и техническому обслуживанию бытовой радиоэлектронной аппаратуры, бытовых машин и приборов, изготовлению металлоконструкций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бани, душевые, сауны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фотоателье, фото- и кино- лаборатории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бытового характера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Предприятия общественного питания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посад.мест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15/1232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16/1244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Прочие объекты потребительского рынка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аптеки и аптечные пункты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хлебопекарни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корпусной мебели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3.5.Прочие объекты малого и среднего бизнеса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63D7E" w:rsidRPr="0046105F" w:rsidTr="003D07FB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объектов малого и среднего бизнеса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Рынок товаров и услуг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2230,7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2596,5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2767,9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2749,7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2925,7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3086,5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3063,2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279,4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850,5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Труд и занятость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21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 активное население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14788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15173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15295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15386</w:t>
            </w:r>
          </w:p>
        </w:tc>
      </w:tr>
      <w:tr w:rsidR="00363D7E" w:rsidRPr="0046105F" w:rsidTr="003D07FB">
        <w:trPr>
          <w:trHeight w:val="357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13159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13542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13596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13610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13691</w:t>
            </w:r>
          </w:p>
        </w:tc>
      </w:tr>
      <w:tr w:rsidR="00363D7E" w:rsidRPr="0046105F" w:rsidTr="003D07FB">
        <w:trPr>
          <w:trHeight w:val="87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безработных, зарегистрированных в органах              </w:t>
            </w: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службы занятости (на конец года), </w:t>
            </w:r>
          </w:p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63D7E" w:rsidRPr="0046105F" w:rsidTr="003D07FB">
        <w:trPr>
          <w:trHeight w:val="228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-женщины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63D7E" w:rsidRPr="0046105F" w:rsidTr="003D07FB">
        <w:trPr>
          <w:trHeight w:val="117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-молодежь до 30 лет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63D7E" w:rsidRPr="0046105F" w:rsidTr="003D07FB">
        <w:trPr>
          <w:trHeight w:val="16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-инвалиды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3D7E" w:rsidRPr="0046105F" w:rsidTr="003D07FB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безработицы,  зарегистрированной в органах              </w:t>
            </w: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службы занятости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363D7E" w:rsidRPr="0046105F" w:rsidTr="003D07FB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2"/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</w:tr>
      <w:bookmarkEnd w:id="1"/>
      <w:tr w:rsidR="00363D7E" w:rsidRPr="0046105F" w:rsidTr="003D07FB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363D7E" w:rsidRPr="0046105F" w:rsidTr="003D07FB">
        <w:trPr>
          <w:trHeight w:val="28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Денежные доходы и расходы населения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79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доходы населения - всего, </w:t>
            </w:r>
          </w:p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9543,6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9648,0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9877,1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9946,6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10294,3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10457,6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10732,7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10999,0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оплата труда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8887,2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8913,8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9474,1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9640,1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9872,0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10141,4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процентах к итогу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социальные трансферты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495,5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680,8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процентах к итогу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176,8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процентах к итогу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Денежные расходы населения - всего, в том числе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6761,1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7760,4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8310,4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8855,4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8785,4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9349,6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9250,1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потребительские расходы (покупка товаров и услуг)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5586,9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6464,0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6916,5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6877,7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7366,0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7297,2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7771,1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7676,6</w:t>
            </w:r>
          </w:p>
        </w:tc>
      </w:tr>
      <w:tr w:rsidR="00363D7E" w:rsidRPr="0046105F" w:rsidTr="003D07FB">
        <w:trPr>
          <w:trHeight w:val="224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обязательные платежи (ЖКУ, телефон и т.д.)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573,5</w:t>
            </w:r>
          </w:p>
        </w:tc>
      </w:tr>
      <w:tr w:rsidR="00363D7E" w:rsidRPr="0046105F" w:rsidTr="003D07FB">
        <w:trPr>
          <w:trHeight w:val="219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прочие расходы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756,1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63D7E" w:rsidRPr="0046105F" w:rsidTr="003D07FB">
        <w:trPr>
          <w:trHeight w:val="248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доходов над расходами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2782,6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1383,1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</w:tr>
      <w:tr w:rsidR="00363D7E" w:rsidRPr="0046105F" w:rsidTr="003D07FB">
        <w:trPr>
          <w:trHeight w:val="192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363D7E" w:rsidRPr="0046105F" w:rsidTr="003D07FB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Среднемесячный доход </w:t>
            </w: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душу населения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363D7E" w:rsidRPr="0046105F" w:rsidTr="003D07FB">
        <w:trPr>
          <w:trHeight w:val="51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184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7.Развитие социальной сферы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7.1.1. Дошкольное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сады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воспитателей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OLE_LINK1"/>
            <w:bookmarkStart w:id="3" w:name="OLE_LINK3"/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bookmarkEnd w:id="2"/>
      <w:bookmarkEnd w:id="3"/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7.1.2. Среднее общее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учителей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7.1.3. Дополнительное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Федоровский дом детского творчества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Федоровский центр дополнительного образования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Здравоохранение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Больницы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работающих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врачей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среднего медицинского персонала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больничными койками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койки круглосуточного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койки дневного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амбулаторно-поликлинического учреждения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посещений за смену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Пролечено всего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койках дневного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больными всего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койко-дней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28206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койках дневного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7541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vAlign w:val="bottom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vAlign w:val="bottom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vAlign w:val="bottom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vAlign w:val="bottom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vAlign w:val="bottom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поликлиник/амбулаторий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посещений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на дому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посещение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на одного жителя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вызовов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8309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выездов на 1 жителя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 Культура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7.3.1. Учреждения культурно-досугового типа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мероприятий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человек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Клубные формирования, коллективы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Посещения клубных формирований, коллективов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7.3.2. Библиотеки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томов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пользователей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3423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3443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3443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3453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3453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посещений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19277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19277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53162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53526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53526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53536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53536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53546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53546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7.3.3. Детские музыкальные, 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художественные, хореографические школы и школы искусств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учащихся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преподавателей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 Физическая культура и спорт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учреждения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Тренера, преподаватели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спортивных сооружений – всего,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спортивные залы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22/3,7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бассейны крытые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/м2 зеркала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1/72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1/72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1/72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1/72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1/72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1/72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1/72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лыжная база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плоскостные сооружения - всего, </w:t>
            </w:r>
          </w:p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хоккейный корт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proofErr w:type="gramEnd"/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7.5. Молодежная политика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Молодежные формирования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10/705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10/705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10/705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10/705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10/705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10/705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10/705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10/705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48/9062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50/9300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50/9400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51/9600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51/9600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53/9800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52/9800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55/10200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Поселковые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33/8269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35/8470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36/8500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37/8600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37/8800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38/8800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38/8900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40/9100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9/721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9/750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8/810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7/800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7/700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7/880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6/780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6/950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6/72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6/80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6/90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8/120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8/110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9/150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Городское хозяйство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общежития, 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жилого фонда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жилого фонда: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здания/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434,02/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457,11/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464,66/ 361,34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464,66/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361,34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464,66/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361,34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464,66/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361,34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464,66/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361,34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464,66/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361,34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здания/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 в деревянном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150,53/ 111,45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150,53/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150,53/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150,53/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150,53/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150,53/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150,53/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150,53/</w:t>
            </w: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муниципальный жилищный фонд (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специализированный жилищный фонд (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38,63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Жилье непригодное для проживания (общая 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жилого дома)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58/50,7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58/50,7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58/50,7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58/50,7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58/50,7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58/50,7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58/50,7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58/50,7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ветхий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экологически неблагоприятный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34/30,1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34/30,1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34/30,1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34/30,1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34/30,1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34/30,1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34/30,1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34/30,1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ветхий и экологически неблагоприятный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ветхого и фенольного жилья в общей площади жилищного фонда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14,03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населения за жилищно-коммунальные услуги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Коммунальный комплекс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водопроводов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скважин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Установленная производственная мощность водоочистных </w:t>
            </w: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Протяженность водопроводных сетей холодного водоснабжения в однотрубном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 водоснабжения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62,38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Пропущено воды через водоочистные сооружения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1863,503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1715,724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1785,788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1785,788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1785,788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1785,788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1785,788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1785,788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Отпущено воды потребителям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1588,124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1440,901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1513,103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1513,103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1513,103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1513,103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1513,103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1513,103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канализационно-очистных 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пропускная способность очистных 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сетей в однотрубном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39,55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Пропущено сточных вод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1531,669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1420,231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1425,100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1425,100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1425,100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1425,100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1425,100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1425,100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котельных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центральных тепловых пунктов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тепловых сетей в двухтрубном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котельных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Произведено тепловой энергии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тыс.Гкал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179,897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189768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189,768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191,666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191,666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193,582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193,582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Отпущено потребителям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тыс.Гкал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152,39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152,39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153,914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153,914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155,453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155,453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электрической энергии – всего, 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46148,0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49385,28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49385,28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49385,28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49385,28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49385,28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49385,28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49385,28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-население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24325,0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25075,27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25075,27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25075,27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25075,27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25075,27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25075,27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25075,27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-бюджетные потребители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2232,29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2232,29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2232,29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2232,29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2232,29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2232,29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2232,29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-прочие потребители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19884,0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21641,42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21641,42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21641,42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21641,42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21641,42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21641,42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21641,42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-с/х потребители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436,30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436,30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436,30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436,30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436,30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436,30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sz w:val="24"/>
                <w:szCs w:val="24"/>
              </w:rPr>
              <w:t>436,30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Улично-дорожная сеть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протяженность улиц, проездов, тротуаров и т.п.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363D7E" w:rsidRPr="0046105F" w:rsidTr="003D07FB">
        <w:trPr>
          <w:trHeight w:val="379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улиц, проездов, тротуаров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20,353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павильоны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Светофорные объекты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металлическое ограждение автодорог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Муниципальные закупки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7E" w:rsidRPr="0046105F" w:rsidTr="003D07FB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363D7E" w:rsidRPr="0046105F" w:rsidRDefault="00363D7E" w:rsidP="003D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продукции, закупаемый для муниципальных нужд за счет бюджета городского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108833,0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82148,95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87899,4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87406,5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93612,8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92738,3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98761,5</w:t>
            </w:r>
          </w:p>
        </w:tc>
        <w:tc>
          <w:tcPr>
            <w:tcW w:w="1183" w:type="dxa"/>
            <w:vAlign w:val="center"/>
          </w:tcPr>
          <w:p w:rsidR="00363D7E" w:rsidRPr="0046105F" w:rsidRDefault="00363D7E" w:rsidP="003D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97560,7</w:t>
            </w:r>
          </w:p>
        </w:tc>
      </w:tr>
    </w:tbl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D7E" w:rsidRDefault="00363D7E" w:rsidP="00363D7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p w:rsidR="00363D7E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63D7E" w:rsidSect="0046105F">
          <w:footerReference w:type="even" r:id="rId7"/>
          <w:footerReference w:type="default" r:id="rId8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к прогнозу социально-экономического развития</w:t>
      </w: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городского поселения Федоровский</w:t>
      </w: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на 2016 год и на плановый период 2017 и 2018 годов</w:t>
      </w: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Прогноз социально-экономического  развития городского поселения Федоровский на 2016 год и на плановый период 2017 и 2018 годов сформирован в соответствии с Порядком разработки прогноза социально-экономического развития городского поселения Федоровский, утвержденного постановлением администрации городского поселения Федоровский от 04.09.2014 №360-п «О порядке разработки прогноза социально-экономического развития городского поселения Федоровский», 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2015 год и на плановый период 2016 и 2017 годов. 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За исходные данные приняты итоги социально-экономического развития муниципального образования городское поселение Федоровский за 2014 год и оценка 2015 года, материалы представленные предприятиями и учреждениями городского поселения Федоровский, государственной статистики, а также собственные расчеты.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 xml:space="preserve">Показатели прогноза социально-экономического развития городского поселения Федоровский на 2016 год и на плановый период 2017 и 2018 года разработаны в двух вариантах: 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- вариант 1 (консервативный) – отражает динамику умеренных темпов развития экономики, годовые темпы экономики могут оставаться на достигнутом уровне;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- вариант 2 (умеренно-оптимистический) – ориентирован на повышение уровня и стандартов качества жизни населения, активизацию структурных сдвигов, стимулирование экономического роста и модернизации, а также на повышение эффективности расходов бюджета.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Учитывая рекомендации Министерства экономического развития Российской Федерации, за базовый период в прогнозе социально-экономического развития городского поселения Федоровский на период до 2018 года принят вариант 1, который предлагается использовать и для разработки параметров бюджета городского поселения Федоровский на период 2016-2018 годы.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b/>
          <w:i/>
          <w:sz w:val="26"/>
          <w:szCs w:val="26"/>
        </w:rPr>
        <w:t>1. Демографические показатели.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ближайшей перспективе демографическая ситуация в поселении будет определяться сложившейся структурой населения и мерами демографической политики, направленными на увеличение рождаемости и снижение смертности, принятыми и реализуемыми в автономном округе, стабильной экономической ситуацией и привлекательностью района для проживания и осуществления трудовой деятельности жителей других территорий.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Учитывая относительно молодую структуру населения, естественный прирост останется основным фактором, определяющим рост численности населения. Миграционная составляющая будет играть менее значимую роль.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lastRenderedPageBreak/>
        <w:t>По оценке среднегодовая численность населения поселения в 2015 году увеличиться на 0,8% и составит 23,6 тыс. человек. Коэффициент естественного прироста по оценке составит около 13 на 1000 человек.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Среднегодовая численность постоянного населения в 2016 году увеличится по двум варианта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на 1,3% и составит 23,88 тыс. человек. Прирост населения по прогнозу сохранится и в последующие годы и среднегодовая численность составит: в 2017 году 24,28- 24,29 тыс. человек, в 2018 году 24,68-24,70 тыс. человек по 1 и 2 вариантам, соответственно. 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По оценке 2015 года рождаемость составит 384 человека, что на 17,8% ниже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чем в 2014 году. Количество рождений составит: в 2016 году: 390-396 человек; в 2017 году: 395-409 человек; в 2018 году: 401-422 человека по 1 и 2 вариантам. Коэффициент рождаемости на 1000 человек составит в 2016 году 16,47-16-72; в 2017 году 16,40-16,98; в 2018 году 16,38-17,2.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Показатели смертности по оценке 2015 года составят 78 человек, что на 14,3% меньше чем в 2014 году. В 2016 году по прогнозу коэффициент смертности на 1000 человек составит 3,33-3,38; в 2017 году 3,32-3,40; в 2018 году 3,31-3,43 по 1 и 2 вариантам соответственно.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Коэффициент естественного прироста населения  составит на 1000 человек в 2016 году  13,13-13,34; в 2017 году  13,08-13,57; в 2018 году  13,07-13,80.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прогнозируемом периоде миграционные процессы будут менее значительными, ежегодный миграционный отток будет варьироваться в пределах 84 человек.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3D7E" w:rsidRPr="00085A7A" w:rsidRDefault="00363D7E" w:rsidP="00363D7E">
      <w:pPr>
        <w:pStyle w:val="af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085A7A">
        <w:rPr>
          <w:rFonts w:ascii="Times New Roman" w:eastAsia="Times New Roman" w:hAnsi="Times New Roman"/>
          <w:b/>
          <w:i/>
          <w:sz w:val="26"/>
          <w:szCs w:val="26"/>
        </w:rPr>
        <w:t>Производство товаров и услуг.</w:t>
      </w:r>
    </w:p>
    <w:p w:rsidR="00363D7E" w:rsidRPr="00085A7A" w:rsidRDefault="00363D7E" w:rsidP="00363D7E">
      <w:pPr>
        <w:pStyle w:val="af7"/>
        <w:spacing w:after="0" w:line="240" w:lineRule="auto"/>
        <w:ind w:left="435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Производство сельскохозяйственной продукции на территории городского поселения Федоровский осуществляют крестьянско-фермерские хозяйства КФХ «Росток» и КФХ «Подворье». Основное направление деятельности  животноводство, связанное с разведением крупного рогатого скота, свиней, птицы.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По оценке в 2015 году производство сельскохозяйственной продукции составит 37 030,3 рублей или 100,9 % в сопоставимых ценах к уровню 2014 года.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Крестьянские фермерские хозяйства с каждым годом наращивают объёмы производства основных видов продукции. Производство сельхозпродукции хозяйств по оценке в 2015 году составит: производство мяса – 181,6 тонны, производство молока - 328 тонн, производство яиц –1261 штук.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прогнозируемый период ожидается положительная динамика развития крестьянских (фермерских) хозяйств.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В 2016 году прогнозируется осуществить производство продукции сельского хозяйства на сумму 37 733,9 рублей (101,9% к уровню 2015 года в сопоставимых ценах) - по 1 варианту и 37 919,0 рублей (102,4% к уровню 2015 года) - по 2 варианту.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2017 году по прогнозу производство продукции сельского хозяйства составит 38 601,7 рублей (102,3% к уровню 2016 года в сопоставимых ценах) - по 1 варианту и 38 980,7 рублей (102,8% к уровню 2016 года) - по 2 варианту.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2018 году по 1 варианту развития объём произведенной продукции сельского хозяйства составит 39 450,9 рублей (102,2% к уровню 2017 года), по второму варианту развития – 40 033,2 рублей (102,7% к уровню 2017 года).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3. Малый бизнес</w:t>
      </w: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Развитие малого и среднего бизнеса обеспечивает частичное решение проблемы занятости населения, насыщает потребительский рынок разнообразными товарами и услугами и обеспечивает поступление налогов в местный бюджет.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В 2015 году на территории городского поселения Федоровский осуществляют свою деятельность 165 предприятий малого и среднего бизнеса.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По оценке 2015 года предприятия торговли составят 37,0% от общего количества объектов потребительского рынка, объекты бытового обслуживания – 29,7%, предприятия общественного питания -9,7%.  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2015 году на территории городского поселения Федоровский функционирует 61 предприятие розничной торговли общей торговой площадью 14 968,5 квадратных метров, в том числе 4 торговых центра, 33 магазина, 17 павильонов и 7 киосков.</w:t>
      </w:r>
      <w:r w:rsidRPr="0046105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t>Обеспечением продовольственными товарами занимаются 35 предприятий торговли или 57,37% всей торговой сети поселения, 16 предприятий торговли или 26,23% осуществляют реализацию непродовольственных товаров и 10 предприятий или 16,39% занимаются продажей смешанных товаров.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Поставка товаров в предприятия розничной торговли осуществляется из Екатеринбурга, Тюмени, Челябинска, Омска, Нижневартовска, Сургута и других городов.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структуре оборота малых предприятий важное место занимает оптовая и розничная торговля, что обусловлено относительно быстрой окупаемостью вложенного капитала по сравнению с другими видами экономической деятельности.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Стабильному росту производства малого и среднего бизнеса способствуют объекты инфраструктуры для развития и укрепления деятельности, среди них </w:t>
      </w:r>
      <w:proofErr w:type="spellStart"/>
      <w:r w:rsidRPr="0046105F">
        <w:rPr>
          <w:rFonts w:ascii="Times New Roman" w:eastAsia="Times New Roman" w:hAnsi="Times New Roman" w:cs="Times New Roman"/>
          <w:sz w:val="26"/>
          <w:szCs w:val="26"/>
        </w:rPr>
        <w:t>Сургутская</w:t>
      </w:r>
      <w:proofErr w:type="spell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торгово-промышленная палата, </w:t>
      </w:r>
      <w:proofErr w:type="spellStart"/>
      <w:r w:rsidRPr="0046105F"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proofErr w:type="spell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филиал ООО «Окружной Бизнес-Инкубатор, </w:t>
      </w:r>
      <w:proofErr w:type="spellStart"/>
      <w:r w:rsidRPr="0046105F"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proofErr w:type="spell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филиал «Югорская лизинговая компания», </w:t>
      </w:r>
      <w:proofErr w:type="spellStart"/>
      <w:r w:rsidRPr="0046105F"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proofErr w:type="spell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филиал окружного фонда поддержки предпринимательства.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Малым предприятиям и индивидуальным предпринимателям поселения в рамках поддержки малого и среднего бизнеса предлагается помощь в составлении бизнес-планов для новых и развивающихся предприятий, организовываются круглые столы для предприятий и предпринимателей с кредитными учреждениями.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В целях повышения деловой активности малых предприятий, сохранение рабочих мест предприятиям малого бизнеса обеспечивается доступ к выполнению муниципальных закупок на поставку продукции, оказание услуг и выполнение работ для муниципальных нужд.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b/>
          <w:i/>
          <w:sz w:val="26"/>
          <w:szCs w:val="26"/>
        </w:rPr>
        <w:t>4. Рынок товаров и услуг</w:t>
      </w: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Потребность населения в продовольственных и непродовольственных товарах, услугах обеспечивается предприятиями торговли, общественного питания, бытового обслуживания различных форм собственности.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Стратегия развития потребительского рынка на территории поселения направлена на размещение различных типов предприятий, удовлетворяющих потребности жителей поселения с различными доходами, расширение услуг, предоставляемых населению и повышение качества оказываемых услуг.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lastRenderedPageBreak/>
        <w:t>В 2015 году по оценке оборот розничной торговли составит 2 596,5 млн. рублей, что составит в сопоставимых ценах 116,4% к уровню 2014 года.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прогнозный период 2016-2018 годов оборот розничной торговли в сопоставимых ценах по 1 и 2 вариантам к предыдущему году составит: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2016 году 2767,9-2749,7 млн. руб. или 106,6-105,9%;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2017 году 2939,5-2925,7 млн. руб. или 106,2-105,7%;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2018 году  3086,5-3063,2 млн. руб. или 105,0-104,7%.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Общее количество предприятий общественного питания с учетом школьных столовых составит 16 единиц на 1244 посадочных мест.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В прогнозном периоде существенных изменений в структуре сети общественного питания не прогнозируется.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По оценке в 2015 году оборот общественного питания составит 239,4 млн. рублей, или 116,4% к уровню 2014 года.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прогнозном периоде оборот общественного питания будет складываться следующим образом: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 2016 году по первому варианту прогноза -255,2 млн. рублей (106,6% к уровню 2015 года), по второму -253,5 млн. рублей (105,9% к уровню 2015 года);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 2017 году по первому варианту прогноза -271,0 млн. рублей (106,2% к уровню 2016 года), по второму -267,9 млн. рублей (105,7% к уровню 2016 года);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 2018 году по первому варианту прогноза -284,5 млн. рублей (105,0% к уровню 2017 года), по второму -279,4 млн. рублей (104,7% к уровню 2017 года).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На территории городского поселения Федоровский действует одна хлебопекарня мощностью 2,07 тонн хлеба и хлебобулочных изделий в сутки и 60 кг кондитерских изделий в сутки. Ассортимент производимых хлебобулочных изделий расширяется.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Продолжает развиваться рынок услуг: предоставляются кредиты на покупку мебели и бытовой техники, осуществляется доставка крупногабаритных товаров на дом, ремонт часов, обуви, сложнобытовой техники, оказываются фотоуслуги.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Основными направлениями в сфере бытового обслуживания населения является предоставление парикмахерских услуг – 38,8% от общего количества объектов бытового обслуживания, ремонт и пошив изделий – 14,3%.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Предприятия бытового обслуживания населения стремятся улучшить уровень обслуживания, расширить спектр оказываемых услуг, улучшая качество обслуживания, повышая квалификацию и профессиональный уровень обслуживающего персонала.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2015 году объем платных услуг по оценке составит 707,6 млн. рублей (111,4% к уровню 2014 года).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прогнозный период объем платных услуг в сопоставимых ценах по 1 и 2 вариантам к предыдущему году составит: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2016 году 764,9-763,5 млн. руб. или 108,1-107,9%;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2017 году 813,1-810,8 млн. руб. или 106,3-106,2%;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2018 году  852,9-850,5 млн. руб. или 104,9-104,9 %.</w:t>
      </w: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63D7E" w:rsidRDefault="00363D7E" w:rsidP="00363D7E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30441">
        <w:rPr>
          <w:rFonts w:ascii="Times New Roman" w:eastAsia="Times New Roman" w:hAnsi="Times New Roman" w:cs="Times New Roman"/>
          <w:b/>
          <w:i/>
          <w:sz w:val="26"/>
          <w:szCs w:val="26"/>
        </w:rPr>
        <w:t>Труд и занятость.</w:t>
      </w:r>
    </w:p>
    <w:p w:rsidR="00363D7E" w:rsidRPr="00730441" w:rsidRDefault="00363D7E" w:rsidP="00363D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Численность экономически активного населения поселения за 2015 год по оценке составит – 15 098 человек, что на 2,1% больше, чем за 2014 год.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lastRenderedPageBreak/>
        <w:t>К 2018 году численность экономически активного населения увеличится до 15 295 – 15 386 человек по 1 и 2 вариантам прогноза, соответственно.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Оценивая ситуацию на рынке труда в 2015 году, численность занятых в экономике будет составлять 13 435 человек. 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 xml:space="preserve">Среднегодовая </w:t>
      </w:r>
      <w:proofErr w:type="gramStart"/>
      <w:r w:rsidRPr="0046105F">
        <w:rPr>
          <w:rFonts w:ascii="Times New Roman" w:eastAsia="Times New Roman" w:hAnsi="Times New Roman" w:cs="Times New Roman"/>
          <w:sz w:val="26"/>
          <w:szCs w:val="26"/>
        </w:rPr>
        <w:t>численность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занятых</w:t>
      </w:r>
      <w:proofErr w:type="gram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в экономике достигнет: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 2016 году: по 1 варианту прогноза 13 475 человек (рост на 0,3% к оценке 2015 года), по 2 варианту – 13 502 человека (рост на 0,5%);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 2017 году: по 1 варианту -  13 542 человек (рост на 0,5% к 2016 году), по 2 варианту – 13 596 человек (рост на 0,7%);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 2018 году: по 1 варианту 13 610 человек (рост на 0,5% к 2017 году), по 2 варианту – 13 691 человек (на 0,7%).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color w:val="000000"/>
          <w:sz w:val="26"/>
        </w:rPr>
        <w:tab/>
        <w:t>Проблема рынка труда – это профессионально-квалификационный дисбаланс спроса и предложения рабочей силы, в том числе несоответствие профессионально-квалификационной структуры безработных граждан имеющимся вакансиям. Можно выделить три наиболее уязвимые по отношению к занятости группы населения: молодежь, женщины, инвалиды.</w:t>
      </w:r>
      <w:r w:rsidRPr="004610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Так структура рынка труда по оценке 2015 года складывается следующим образом: количество безработных женщин – 22 человека, молодежь в возрасте до 30 лет – 14 человек, инвалиды – 5 человек.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Количество зарегистрированных безработных в службе занятости населения по оценке 2015 года составит 34 человека, что на 8,1% меньше, чем в 2014 года.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Уровень регистрируемой безработицы в 2016-2018 годах не превысит 0,2% от экономически активного населения и составит 35 человек.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В прогнозный период основной задачей центра занятости населения будет, как и прежде, реализация мероприятий по трудоустройству населения, профессиональной ориентации, профессиональному обучению и материальной поддержки безработных граждан.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63D7E" w:rsidRPr="0046105F" w:rsidRDefault="00363D7E" w:rsidP="00363D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b/>
          <w:i/>
          <w:sz w:val="26"/>
          <w:szCs w:val="26"/>
        </w:rPr>
        <w:t>6. Денежные доходы и расходы населения</w:t>
      </w:r>
    </w:p>
    <w:p w:rsidR="00363D7E" w:rsidRPr="0046105F" w:rsidRDefault="00363D7E" w:rsidP="00363D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Размер доходов населения является показателем его благосостояния, основным фактором в реализации потребностей в товарах, услугах, отдыхе, получении образования, поддержания здоровья и прочих. 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По оценке 2015 года совокупность денежных доходов населения вырастет по сравнению с 2014 годом на 1,1%, за счет роста социальных трансфертов (пенсий и пособий). Всего денежные доходы населения поселения составят 9 648,0 млн. рублей.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Из общей суммы денежных доходов населения за 2015 год: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оплата труда составит - 8913,8 млн. рублей;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социальные выплаты составят –  573,3 млн. рублей;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- другие доходы (от собственности, проценты по депозитам и т.д.) останутся на уровне 2014 </w:t>
      </w:r>
      <w:proofErr w:type="gramStart"/>
      <w:r w:rsidRPr="0046105F">
        <w:rPr>
          <w:rFonts w:ascii="Times New Roman" w:eastAsia="Times New Roman" w:hAnsi="Times New Roman" w:cs="Times New Roman"/>
          <w:sz w:val="26"/>
          <w:szCs w:val="26"/>
        </w:rPr>
        <w:t>года  и</w:t>
      </w:r>
      <w:proofErr w:type="gram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составят 160,9 млн.рублей.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 xml:space="preserve">Денежные доходы на 1 жителя поселения  по оценке за 2015 год составят 34,3 тыс. рублей, увеличившись по сравнению с 2014 годом на 0,3%. 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По оценке в 2015 году начисленная среднемесячная заработная плата на одного работника по поселению сложится в размере 55,3 тыс. рублей, что составит  98,2% к уровню 2014 года.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 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В структуре денежных расходов в оценочном году и прогнозном периоде значительных изменений не произойдёт, большая часть из них по-прежнему будут составлять потребительские расходы.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Денежные расходы в 2015 году по оценке увеличатся на 14,8% по отношению к 2014 году. В общем объёме расходов  наибольший удельный вес имеют потребительские расходы, которые  в 2015 году составят 83,3% и увеличится на 15,7 процентных пункта к 2014 году.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 xml:space="preserve">В оценочном и прогнозном периодах сохранится сложившаяся и характерная для поселения тенденция превышения доходов населения над расходами.  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Денежные доходы населения в прогнозируемом периоде: 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 2016 году составят 9877,1 млн. рублей (102,3 % от оценки 2015 года) по 1 варианту прогноза и вырастут до 9946,6 млн. рублей (на 3,1%) по 2 варианту;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 2017 году вырастут до 10294,3 млн. рублей (на 4,2% к 2016 году) по 1 варианту и до 10457,6 млн. рублей (на 5,1%) по 2 варианту прогноза;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 2018 году вырастут до 10732,7 млн. рублей (на 4,2% к 2017 году) по 1 варианту прогноза и по 2 варианту до 10999,0 млн. рублей (на 5,2% к 2017 году).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Расходы населения в 2016 - 2018 годах будут увеличиваться по обоим вариантам прогноза: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- в 2016 </w:t>
      </w:r>
      <w:proofErr w:type="gramStart"/>
      <w:r w:rsidRPr="0046105F">
        <w:rPr>
          <w:rFonts w:ascii="Times New Roman" w:eastAsia="Times New Roman" w:hAnsi="Times New Roman" w:cs="Times New Roman"/>
          <w:sz w:val="26"/>
          <w:szCs w:val="26"/>
        </w:rPr>
        <w:t>году  на</w:t>
      </w:r>
      <w:proofErr w:type="gram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7,1% к 2015 году по 1 варианту прогноза ,что составит 8310,4 млн. рублей и на 6,5% по 2 варианту, что составит  8272,2 млн. рублей;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 2017 году  на 6,5% к 2016 году по 1 варианту прогноза, что составит 8855,4 млн. рублей и на 6,2% по 2 варианту, что составит 8785,4 млн. рублей);</w:t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- в 2018 </w:t>
      </w:r>
      <w:proofErr w:type="gramStart"/>
      <w:r w:rsidRPr="0046105F">
        <w:rPr>
          <w:rFonts w:ascii="Times New Roman" w:eastAsia="Times New Roman" w:hAnsi="Times New Roman" w:cs="Times New Roman"/>
          <w:sz w:val="26"/>
          <w:szCs w:val="26"/>
        </w:rPr>
        <w:t>году  на</w:t>
      </w:r>
      <w:proofErr w:type="gram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5,6% к 2017 году по 1 варианту прогноза, что составит 9349,6 млн. рублей и на 5,2% по 2 варианту ,что составит  9250,1 млн. рублей.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63D7E" w:rsidRPr="0046105F" w:rsidRDefault="00363D7E" w:rsidP="00363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63D7E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b/>
          <w:i/>
          <w:sz w:val="26"/>
          <w:szCs w:val="26"/>
        </w:rPr>
        <w:t>7. Развитие социальной сферы</w:t>
      </w: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  <w:t>7.1. Образование.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Система образования на территории городского поселения Федоровский в целом характеризуется стабильностью и устойчивостью, разнообразием образовательных учреждений, наличием нормативной правовой базы. Она представляет собой разнообразную, многофункциональную сеть учреждений образования, позволяющую удовлетворять запросы населения в соответствии с интересами и склонностями детей.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Приоритетными направлениями в деятельности образовательных учреждений являются: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повышение качества образования;</w:t>
      </w:r>
    </w:p>
    <w:p w:rsidR="00363D7E" w:rsidRPr="0046105F" w:rsidRDefault="00363D7E" w:rsidP="00363D7E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формирование и организация работы управляющих советов общеобразовательных учреждений;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внедрение информационных технологий в целях развития учебного процесса и усовершенствования организационно-управленческих технологий;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обеспечение доступности дошкольного образования;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обеспечение преемственности в дошкольном и начальном общем образовании;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оптимизация сети образовательных учреждений.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настоящее время в поселении функционируют 15 муниципальных образовательных учреждений, где обучается и воспитывается более 8 403 человек. Осуществляют образовательный процесс 377 человек.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lastRenderedPageBreak/>
        <w:t>7.1.1. Дошкольное образование.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Одним из приоритетных направлений деятельности дошкольных образовательных учреждений являются: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организация предоставления и обеспечения общедоступного бесплатного дошкольного образования на территории поселения;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повышение качества дошкольного образования;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сохранение и укрепление здоровья детей дошкольного возраста.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Сегодня в поселении функционирует 9 дошкольных образовательных учреждений, которые посещают 1927 детей, и работает 143 воспитателя.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Сохраняется система государственных гарантий по родительской плате за содержание детей. Родительский взнос за содержания ребенка составляет 2 456 рублей. Кроме того, отдельной категории родителей предоставляются льготы по оплате за детский сад.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7.1.2. Среднее общее образование.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систему школьного образования городского поселения Федоровский входят 4 муниципальных общеобразовательных учреждения, в том числе: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- 3 средние образовательные школы;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- 1 начальная образовательная школа.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По оценке в 2015 году в общеобразовательных учреждениях городского поселения Федоровский обучается 3 087 человек. В школах городского поселения Федоровский работает 193 учителя.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2015 году продолжается работа по созданию условий для самоопределения учащихся 9 классов по выбору профиля дальнейшего обучения: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организованы и ведутся элективные курсы по выбору учащихся для выявления интересов, склонностей, способностей и возможностей учащихся;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- ведется информационная и </w:t>
      </w:r>
      <w:proofErr w:type="spellStart"/>
      <w:r w:rsidRPr="0046105F">
        <w:rPr>
          <w:rFonts w:ascii="Times New Roman" w:eastAsia="Times New Roman" w:hAnsi="Times New Roman" w:cs="Times New Roman"/>
          <w:sz w:val="26"/>
          <w:szCs w:val="26"/>
        </w:rPr>
        <w:t>профориентационная</w:t>
      </w:r>
      <w:proofErr w:type="spell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работа с учащимися девятых классов о потребностях рынка труда, возможностях получения профессионального образования (начального, среднего, высшего), организовано профильное обучение в 10-11 профильных классах;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проводятся экскурсии на ярмарки учебных мест и в учреждения профессионального образования.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7.1.3. Дополнительное образование.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настоящее время в систему дополнительного образования в городском поселении входят два муниципальных учреждения: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1) Федоровский дом детского творчества.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учреждении созданы необходимые условия для организации учебно-воспитательного процесса. Образовательный процесс обеспечен реализацией общеобразовательных программ по 5 направлениям: художественно-эстетическое, эколого-биологическое, социально-педагогическое, спортивное, техническое.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Имеется пять функционально-пригодных кабинетов для учебной работы: «Игротека», «Творческая мастерская», «Живой уголок», «ИЗО - студия», «Кабинет творческого развития». В учреждении есть доступ в Интернет. В учреждении работают 24 педагога дополнительного образования. Обучается в 2015 году 1 624 воспитанника.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2) Федоровский центр дополнительного образования.</w:t>
      </w:r>
    </w:p>
    <w:p w:rsidR="00363D7E" w:rsidRPr="0046105F" w:rsidRDefault="00363D7E" w:rsidP="00363D7E">
      <w:pPr>
        <w:tabs>
          <w:tab w:val="left" w:pos="16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учреждении создана материально - техническая база, которая обеспечивает организацию образовательного процесса по реализации программ профессиональной подготовки по 9 специальностям, а также программ научно-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технического, социально-педагогического, художественно-эстетического направлений. В настоящее время в центре работают 17 педагогов. Из 3 087 учащихся общеобразовательных учреждений городского поселения Федоровский 1 765 человек обучается в центре дополнительного образования. Ежегодно более 100 учащихся получают квалификационные свидетельства.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7.2. Здравоохранение.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система здравоохранения городского поселения Федоровский представлена бюджетным учреждением Ханты-Мансийского автономного округа-Югры «Федоровская городская больница», которое является одним из крупных лечебных учреждений Сургутского района.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Коечный фонд стационара, в состав которого входит отделение оказания экстренной помощи с приемным покоем, в 2015 году составляет 90 коек, в том числе 66 коек круглосуточного стационара, 24 койки дневного стационара. Мощность амбулаторно-поликлинического учреждения составляет 301 посещение в смену.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Численность работающих в БУ «Федоровская городская больница» составляет 397 человек, из них 47 врачей, 188 человек среднего медицинского персонала.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БУ «Федоровская городская больница» участвует в реализации приоритетного проекта «Современное здравоохранение».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приоритетного национального проекта дополнительные выплаты получают участковые терапевты и педиатры, медсестры и работники скорой помощи. С учетом дополнительных выплат средняя заработная плата врача в 2015 году составит 81 297 рублей, среднего медперсонала 43 122 рубля.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БУ «Федоровская городская больница» для лечения больных функционируют: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1) Отделение скорой медицинской помощи.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По оценке в 2015 году отделение обслужит 9 250 человека. Количество вызовов на одного жителя составит 0,39. В 2016 году количество вызовов составит 8 309 человек или 89,8% к уровню 2015 года. В прогнозный период 2016-2017 годов увеличение количества вызовов не прогнозируется.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2) Взрослая и детская поликлиника, женская консультация, стоматологическое и лечебно-диагностическое отделение - с плановой мощностью 301 посещение в смену. Нормативное количество посещений в год при шестидневной рабочей неделе составляет 74 949 посещений.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Анализ показывает, что фактическое посещение превышает нормативное количество в 2 раза, что говорит о недостаточной обеспеченности площадями учреждения здравоохранения.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В прогнозируемом периоде 2016-2018 годах количество посещений останется на уровне 2015 года и составит 172,2 тыс. посещений.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Первоочередными задачами на ближайшие годы в сфере здравоохранения являются: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введение дополнительных штатных единиц узких специалистов для проведения дополнительной диспансеризации;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- увеличение объема оказания медицинских услуг на </w:t>
      </w:r>
      <w:proofErr w:type="spellStart"/>
      <w:r w:rsidRPr="0046105F">
        <w:rPr>
          <w:rFonts w:ascii="Times New Roman" w:eastAsia="Times New Roman" w:hAnsi="Times New Roman" w:cs="Times New Roman"/>
          <w:sz w:val="26"/>
          <w:szCs w:val="26"/>
        </w:rPr>
        <w:t>догоспитальном</w:t>
      </w:r>
      <w:proofErr w:type="spell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этапе, развитие профилактической направленности оказания первичной медицинской помощи.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lastRenderedPageBreak/>
        <w:t>7.3. Культура.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На территории городского поселения сеть учреждений культуры представляет собой комплекс, ориентированный на удовлетворение культурных и духовных потребностей жителей поселения.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На сегодняшний день сеть учреждений культуры состоит из двух учреждений, в том числе: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- Муниципальное автономное учреждение культуры «Культурно-досуговый центр «Премьер»;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Муниципальное бюджетное образовательное учреждение дополнительного образования детей «Федоровская детская школа искусств».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7.3.1. Муниципальное автономное учреждение культуры «Культурно-досуговый центр «Премьер».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В 2015 году будет проведено 232 мероприятия, которыми будет охвачено 41 117 человек. В учреждении функционируют 19 коллективов и клубных формирований, в которых принимают участие 350 человек.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Для привлечения пользователей в библиотеки ежегодно проводиться более 100 культурно-просветительских мероприятий, в которых участвуют около 3500 человек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Основной задачей библиотеки является привлечение читателей в библиотеку с помощью рекламы, информации о мероприятиях, создание условий для свободного доступа жителей поселения к электронным ресурсам и сети Интернет.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В 2015 году число посещений останется на уровне 2014 года и составит 19 277 посещений. Количество пользователей – 3 423 человека. Книговыдача увеличится на 354 экземпляра по сравнению с 2014 годом и составит 53516 экземпляров.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На начало 2015 года книжный фонд учреждения составлял 27,24 тыс. экземпляров. В течение 2015 года за счет средств бюджета городского поселения Федоровский книжный фонд библиотеки пополнится на 1 600 единиц и составит 28,9 тыс. экземпляров.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По прогнозу на 2016-2018 годы планируется увеличение библиотечного фонда за счет пополнения (комплектования) фондовых материалов на 5,1 тыс. экземпляров. В результате книжный фонд составит 34 тыс. экземпляров по двум вариантам прогноза.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7.3.2. Муниципальное бюджетное образовательное учреждение дополнительного образования детей «Федоровская детская школа искусств».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Основным направлением деятельности детской школы искусств являются эстрадное отделение, фортепиано, народные инструменты, художественное и хореографическое отделения. В последние годы растет спрос на отделения с групповыми занятиями: художественное, эстетическое, хоровое, что способствует увеличению охвата учащихся на той же материально-технической базе. В 2015 году в школе обучается 345 учащихся. В школе работает 34 человек из них 20 преподавателей.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прогнозируемый период 2016-2018 годы увеличение количества обучающихся не планируется. Число преподавателей в прогнозируемый период 2016-2018 года планируется увеличить на 1 единицу.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7.4. Физическая культура и спорт.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lastRenderedPageBreak/>
        <w:t>Спорт представлен муниципальным автономным учреждением «Федоровский спортивно-оздоровительный центр» с 2-мя спортивными залами, тренажерным залом и бассейном.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Кроме того, имеются плоскостные спортивные сооружения: 3 футбольных поля, 3 хоккейных корта с обустроенными пунктами проката.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Всего на территории городского поселения Федоровский насчитывается 47 спортивных сооружений, в том числе: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плоскостных сооружений 23 единицы, общей площадью 17,9 тыс. квадратных метров (в том числе 3 хоккейных корта площадью 4 097 кв.м. и 3 футбольных поля с площадью покрытия 8944 кв.м.);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спортивных залов 22 единицы, общей площадью 3,7 тыс. квадратных метров;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плавательный бассейн – 1 единица, площадью 72 квадратных метра зеркала;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- лыжная база – 1 единица, с трассой протяженностью 5 км и с </w:t>
      </w:r>
      <w:proofErr w:type="spellStart"/>
      <w:r w:rsidRPr="0046105F">
        <w:rPr>
          <w:rFonts w:ascii="Times New Roman" w:eastAsia="Times New Roman" w:hAnsi="Times New Roman" w:cs="Times New Roman"/>
          <w:sz w:val="26"/>
          <w:szCs w:val="26"/>
        </w:rPr>
        <w:t>лыжероллерной</w:t>
      </w:r>
      <w:proofErr w:type="spell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трассой со специальным покрытием и освещением протяженностью 1,5 км. Пропускная способность лыжной базы составляет 14 400 человек в год.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посещают спортивные сооружения 5 195 человек. Процент занимающихся спортом в общем числе постоянного населения составляет 22,1%.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В МАУ «Федоровский спортивно-оздоровительный центр» работает общеоздоровительная группа и группа по адаптивной физической культуре.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2015 году на территории городского поселения Федоровский будет проведено 52 спортивных мероприятия. Всего в поселковых мероприятиях в 2015 году по оценке будет задействовано 4 900 человек, что на 200 человек больше чем в 2014 году.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7.5. Молодежная политика.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 сфере молодежной политики основной задачей является создание условий и возможностей для успешной и эффективной самореализации молодежи, развития ее потенциала, социального становления, развития молодежных инициатив и общественных объединений. На сегодняшний день на территории городского поселения Федоровский действуют 10 молодежных объединений, движений, в которых принимают участие 705 человек.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По оценке в 2015 году будет проведено 50 мероприятий с участием молодежи, из них 35 поселковых мероприятий, 9 – районных и 6 – окружных.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Приоритетами молодежной политики является активизация участия молодежи в окружных и районных мероприятиях, организация работы с детьми и молодежью по месту жительства, воспитание гражданственности и патриотизма, развития семейных форм досуга.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</w:r>
      <w:r w:rsidRPr="0046105F">
        <w:rPr>
          <w:rFonts w:ascii="Times New Roman" w:eastAsia="Times New Roman" w:hAnsi="Times New Roman" w:cs="Times New Roman"/>
          <w:sz w:val="26"/>
          <w:szCs w:val="26"/>
        </w:rPr>
        <w:tab/>
      </w:r>
      <w:r w:rsidRPr="0046105F">
        <w:rPr>
          <w:rFonts w:ascii="Times New Roman" w:eastAsia="Times New Roman" w:hAnsi="Times New Roman" w:cs="Times New Roman"/>
          <w:sz w:val="26"/>
          <w:szCs w:val="26"/>
        </w:rPr>
        <w:tab/>
      </w:r>
      <w:r w:rsidRPr="0046105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63D7E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b/>
          <w:i/>
          <w:sz w:val="26"/>
          <w:szCs w:val="26"/>
        </w:rPr>
        <w:t>8. Городское хозяйство</w:t>
      </w:r>
    </w:p>
    <w:p w:rsidR="00363D7E" w:rsidRPr="0046105F" w:rsidRDefault="00363D7E" w:rsidP="0036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05F">
        <w:rPr>
          <w:rFonts w:ascii="Times New Roman" w:eastAsia="Calibri" w:hAnsi="Times New Roman" w:cs="Times New Roman"/>
          <w:sz w:val="26"/>
          <w:szCs w:val="26"/>
        </w:rPr>
        <w:t>Жилищно-коммунальный комплекс – это многоотраслевой производственно-технологический комплекс, основными задачами которого является дальнейшее жизнеобеспечение населения, формирование эффективной, конкурентоспособной системы хозяйствования, обеспечивающей качество предоставляемых жилищно-коммунальных услуг.</w:t>
      </w:r>
    </w:p>
    <w:p w:rsidR="00363D7E" w:rsidRPr="0046105F" w:rsidRDefault="00363D7E" w:rsidP="00363D7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05F">
        <w:rPr>
          <w:rFonts w:ascii="Times New Roman" w:eastAsia="Calibri" w:hAnsi="Times New Roman" w:cs="Times New Roman"/>
          <w:sz w:val="26"/>
          <w:szCs w:val="26"/>
        </w:rPr>
        <w:lastRenderedPageBreak/>
        <w:t>Производственная структура жилищно-коммунального хозяйства обеспечивает виды деятельности по:</w:t>
      </w:r>
    </w:p>
    <w:p w:rsidR="00363D7E" w:rsidRPr="0046105F" w:rsidRDefault="00363D7E" w:rsidP="00363D7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05F">
        <w:rPr>
          <w:rFonts w:ascii="Times New Roman" w:eastAsia="Calibri" w:hAnsi="Times New Roman" w:cs="Times New Roman"/>
          <w:sz w:val="26"/>
          <w:szCs w:val="26"/>
        </w:rPr>
        <w:t>-теплоснабжению;</w:t>
      </w:r>
    </w:p>
    <w:p w:rsidR="00363D7E" w:rsidRPr="0046105F" w:rsidRDefault="00363D7E" w:rsidP="00363D7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05F">
        <w:rPr>
          <w:rFonts w:ascii="Times New Roman" w:eastAsia="Calibri" w:hAnsi="Times New Roman" w:cs="Times New Roman"/>
          <w:sz w:val="26"/>
          <w:szCs w:val="26"/>
        </w:rPr>
        <w:t>-холодному, горячему водоснабжению;</w:t>
      </w:r>
    </w:p>
    <w:p w:rsidR="00363D7E" w:rsidRPr="0046105F" w:rsidRDefault="00363D7E" w:rsidP="00363D7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05F">
        <w:rPr>
          <w:rFonts w:ascii="Times New Roman" w:eastAsia="Calibri" w:hAnsi="Times New Roman" w:cs="Times New Roman"/>
          <w:sz w:val="26"/>
          <w:szCs w:val="26"/>
        </w:rPr>
        <w:t>-водоотведению;</w:t>
      </w:r>
    </w:p>
    <w:p w:rsidR="00363D7E" w:rsidRPr="0046105F" w:rsidRDefault="00363D7E" w:rsidP="00363D7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05F">
        <w:rPr>
          <w:rFonts w:ascii="Times New Roman" w:eastAsia="Calibri" w:hAnsi="Times New Roman" w:cs="Times New Roman"/>
          <w:sz w:val="26"/>
          <w:szCs w:val="26"/>
        </w:rPr>
        <w:t xml:space="preserve">-содержанию и текущему ремонту многоквартирных домов.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05F">
        <w:rPr>
          <w:rFonts w:ascii="Times New Roman" w:eastAsia="Calibri" w:hAnsi="Times New Roman" w:cs="Times New Roman"/>
          <w:sz w:val="26"/>
          <w:szCs w:val="26"/>
        </w:rPr>
        <w:t>8.1. Жилищный фонд.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Жилищный фонд городского поселения Федоровский составляют дома в капитальном и деревянном исполнении.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Жилищный фонд городского поселения Федоровский в 2015 году представлен 284 жилыми домами общей площадью 457,11 тыс. кв. метров, в том числе в деревянном исполнении общей площадью 150,53 тыс. кв. метров. Муниципальный жилищный фонд составляет 15,4 тыс. кв. метров или 3,4% от общей площади жилфонда.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Уменьшение площади муниципального жилищного фонда произошло в связи с приватизацией муниципального жилищного фонда.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Обеспеченность жильем в среднем на одного жителя составляет 19,5 квадратных метров.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Жилищный фонд поселения обслуживает МУП «Федоровское ЖКХ».  Жилищный фонд имеет полную степень благоустройства (центральное отопление, холодное и горячее водоснабжение, централизованная канализация).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По оценке 2015 года произойдет увеличение многоквартирных домов в связи: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- с изменением статуса 12 общежитий и перевода их в разряд жилых домов;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- с вводом в эксплуатацию 1 многоквартирного жилого дома по ул. Ломоносова (планируется в декабре 2015 года). 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В 2016 году количество многоквартирных жилых домов увеличится ещё на 1 единицу, в связи со строительством жилого дома по ул. </w:t>
      </w:r>
      <w:proofErr w:type="spellStart"/>
      <w:r w:rsidRPr="0046105F">
        <w:rPr>
          <w:rFonts w:ascii="Times New Roman" w:eastAsia="Times New Roman" w:hAnsi="Times New Roman" w:cs="Times New Roman"/>
          <w:sz w:val="26"/>
          <w:szCs w:val="26"/>
        </w:rPr>
        <w:t>Савуйская</w:t>
      </w:r>
      <w:proofErr w:type="spellEnd"/>
      <w:r w:rsidRPr="0046105F">
        <w:rPr>
          <w:rFonts w:ascii="Times New Roman" w:eastAsia="Times New Roman" w:hAnsi="Times New Roman" w:cs="Times New Roman"/>
          <w:sz w:val="26"/>
          <w:szCs w:val="26"/>
        </w:rPr>
        <w:t>. Таким образом, жилищный фонд увеличится и составит 285 единиц, общей площадью 464,66 тыс. м</w:t>
      </w:r>
      <w:r w:rsidRPr="0046105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Основной проблемой остается снос ветхого и фенольного жилья. Доля ветхого и непригодного для проживания жилья на территории поселения составляет 14,2%.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Учитывая большой износ жилищного фонда, возникает объективная необходимость проведения текущих и капитальных ремонтов жилищного фонда. 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05F">
        <w:rPr>
          <w:rFonts w:ascii="Times New Roman" w:eastAsia="Calibri" w:hAnsi="Times New Roman" w:cs="Times New Roman"/>
          <w:sz w:val="26"/>
          <w:szCs w:val="26"/>
        </w:rPr>
        <w:t>8.2. Коммунальный комплекс.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обеспечение населения и организации городского поселения Федоровский коммунальными услугами осуществляет МУП «Федоровское ЖКХ». </w:t>
      </w:r>
    </w:p>
    <w:p w:rsidR="00363D7E" w:rsidRPr="0046105F" w:rsidRDefault="00363D7E" w:rsidP="00363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Теплоснабжение городского поселения Федоровский осуществляется </w:t>
      </w:r>
      <w:proofErr w:type="gramStart"/>
      <w:r w:rsidRPr="0046105F">
        <w:rPr>
          <w:rFonts w:ascii="Times New Roman" w:eastAsia="Times New Roman" w:hAnsi="Times New Roman" w:cs="Times New Roman"/>
          <w:sz w:val="26"/>
          <w:szCs w:val="26"/>
        </w:rPr>
        <w:t>от  муниципальной</w:t>
      </w:r>
      <w:proofErr w:type="gram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котельной мощностью 118,4 Гкал/ч. Число центральных тепловых пунктов – 13 единиц, общая протяженность тепловых сетей городского поселения Федоровский в двухтрубном исчислении составляет 44,57 км. </w:t>
      </w:r>
    </w:p>
    <w:p w:rsidR="00363D7E" w:rsidRPr="0046105F" w:rsidRDefault="00363D7E" w:rsidP="00363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  Водоснабжение обеспечивается водоочистным сооружением мощностью 16 000м³/</w:t>
      </w:r>
      <w:proofErr w:type="spellStart"/>
      <w:r w:rsidRPr="0046105F">
        <w:rPr>
          <w:rFonts w:ascii="Times New Roman" w:eastAsia="Times New Roman" w:hAnsi="Times New Roman" w:cs="Times New Roman"/>
          <w:sz w:val="26"/>
          <w:szCs w:val="26"/>
        </w:rPr>
        <w:t>сут</w:t>
      </w:r>
      <w:proofErr w:type="spellEnd"/>
      <w:r w:rsidRPr="0046105F">
        <w:rPr>
          <w:rFonts w:ascii="Times New Roman" w:eastAsia="Times New Roman" w:hAnsi="Times New Roman" w:cs="Times New Roman"/>
          <w:sz w:val="26"/>
          <w:szCs w:val="26"/>
        </w:rPr>
        <w:t>., протяженность водопроводных сетей – 34,41 км.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Водоотведение осуществляется при помощи канализационной насосной станции мощностью 14 000м³/</w:t>
      </w:r>
      <w:proofErr w:type="spellStart"/>
      <w:r w:rsidRPr="0046105F">
        <w:rPr>
          <w:rFonts w:ascii="Times New Roman" w:eastAsia="Times New Roman" w:hAnsi="Times New Roman" w:cs="Times New Roman"/>
          <w:sz w:val="26"/>
          <w:szCs w:val="26"/>
        </w:rPr>
        <w:t>сут.путем</w:t>
      </w:r>
      <w:proofErr w:type="spellEnd"/>
      <w:r w:rsidRPr="0046105F">
        <w:rPr>
          <w:rFonts w:ascii="Times New Roman" w:eastAsia="Times New Roman" w:hAnsi="Times New Roman" w:cs="Times New Roman"/>
          <w:sz w:val="26"/>
          <w:szCs w:val="26"/>
        </w:rPr>
        <w:t xml:space="preserve"> перекачки на канализационно-очистные </w:t>
      </w:r>
      <w:r w:rsidRPr="0046105F">
        <w:rPr>
          <w:rFonts w:ascii="Times New Roman" w:eastAsia="Times New Roman" w:hAnsi="Times New Roman" w:cs="Times New Roman"/>
          <w:sz w:val="26"/>
          <w:szCs w:val="26"/>
        </w:rPr>
        <w:lastRenderedPageBreak/>
        <w:t>сооружения для очистки и обеззараживания сточных вод. Протяженность сетей – 39,55 км.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Постоянно проводится работа, направленная на установку общедомовых приборов учета, что позволит выявить непроизводительные потери в сетях, более точно планировать объемы потребляемых коммунальных услуг, а также послужит поводом для более экономного расхода коммунальных услуг населением.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в сфере коммунального комплекса, а также установление регулирующими органами предельных индексов изменения тарифов и установления предельных индексов изменения платы граждан за коммунальные услуги позволяет сдерживать рост тарифов на коммунальные услуги.</w:t>
      </w: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Ситуация с ростом задолженности населения за жилищно-коммунальные услуги в поселении остается напряженной. На конец 2014 года просроченная задолженность населения составила 55,6 млн. руб. Прогнозируемая задолженность населения за жилищно-коммунальные услуги на конец 2015 года уменьшится на 15,5% и составит 47,0 млн. руб.</w:t>
      </w:r>
    </w:p>
    <w:p w:rsidR="00363D7E" w:rsidRPr="0046105F" w:rsidRDefault="00363D7E" w:rsidP="0036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63D7E" w:rsidRPr="0046105F" w:rsidRDefault="00363D7E" w:rsidP="00363D7E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b/>
          <w:i/>
          <w:sz w:val="26"/>
          <w:szCs w:val="26"/>
        </w:rPr>
        <w:t>9. Муниципальные закупки</w:t>
      </w:r>
    </w:p>
    <w:p w:rsidR="00363D7E" w:rsidRPr="0046105F" w:rsidRDefault="00363D7E" w:rsidP="00363D7E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Основным нормативно-правовым актом с 01 января 2014 года является Федеральный закон Российской Федерации от 05.04.2013 года №44-ФЗ «О контрактной системе в сфере закупок, работ, услуг для обеспечения государственных и муниципальных нужд», регулируемый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05F">
        <w:rPr>
          <w:rFonts w:ascii="Times New Roman" w:eastAsia="Times New Roman" w:hAnsi="Times New Roman" w:cs="Times New Roman"/>
          <w:sz w:val="26"/>
          <w:szCs w:val="26"/>
        </w:rPr>
        <w:t>Объем закупок для муниципальных нужд в 2015 году составит 82148,95 тыс. рублей; на 2016 год прогнозируется по 1 варианту 87899,4 тыс. рублей, по 2-варианту 87406,5 тыс. рублей; в 2017 году прогнозируется по 1 варианту 93612,8 тыс. рублей, по 2-варианту 92738,3 тыс. рублей; в 2018 году прогнозируется по 1 варианту 98761,5 тыс. рублей, по 2-варианту 97560,7 тыс. рублей.</w:t>
      </w: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3D7E" w:rsidRPr="0046105F" w:rsidRDefault="00363D7E" w:rsidP="003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0A64" w:rsidRDefault="00AB0A64"/>
    <w:sectPr w:rsidR="00AB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51" w:rsidRDefault="009F7751">
      <w:pPr>
        <w:spacing w:after="0" w:line="240" w:lineRule="auto"/>
      </w:pPr>
      <w:r>
        <w:separator/>
      </w:r>
    </w:p>
  </w:endnote>
  <w:endnote w:type="continuationSeparator" w:id="0">
    <w:p w:rsidR="009F7751" w:rsidRDefault="009F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5F" w:rsidRDefault="00AB0A64" w:rsidP="0046105F">
    <w:pPr>
      <w:pStyle w:val="af0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30</w:t>
    </w:r>
    <w:r>
      <w:rPr>
        <w:rStyle w:val="afa"/>
      </w:rPr>
      <w:fldChar w:fldCharType="end"/>
    </w:r>
  </w:p>
  <w:p w:rsidR="0046105F" w:rsidRDefault="009F7751" w:rsidP="0046105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5F" w:rsidRPr="0046105F" w:rsidRDefault="009F7751" w:rsidP="004610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51" w:rsidRDefault="009F7751">
      <w:pPr>
        <w:spacing w:after="0" w:line="240" w:lineRule="auto"/>
      </w:pPr>
      <w:r>
        <w:separator/>
      </w:r>
    </w:p>
  </w:footnote>
  <w:footnote w:type="continuationSeparator" w:id="0">
    <w:p w:rsidR="009F7751" w:rsidRDefault="009F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21D4"/>
    <w:multiLevelType w:val="multilevel"/>
    <w:tmpl w:val="FDE275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E4B"/>
    <w:multiLevelType w:val="multilevel"/>
    <w:tmpl w:val="D5F01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BDA4C9F"/>
    <w:multiLevelType w:val="hybridMultilevel"/>
    <w:tmpl w:val="6972D9D0"/>
    <w:lvl w:ilvl="0" w:tplc="3A58D2EC">
      <w:start w:val="2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2F19"/>
    <w:multiLevelType w:val="multilevel"/>
    <w:tmpl w:val="F944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6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89A"/>
    <w:multiLevelType w:val="multilevel"/>
    <w:tmpl w:val="01F46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8"/>
  </w:num>
  <w:num w:numId="7">
    <w:abstractNumId w:val="20"/>
  </w:num>
  <w:num w:numId="8">
    <w:abstractNumId w:val="13"/>
  </w:num>
  <w:num w:numId="9">
    <w:abstractNumId w:val="17"/>
  </w:num>
  <w:num w:numId="10">
    <w:abstractNumId w:val="16"/>
  </w:num>
  <w:num w:numId="11">
    <w:abstractNumId w:val="7"/>
  </w:num>
  <w:num w:numId="12">
    <w:abstractNumId w:val="14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2"/>
  </w:num>
  <w:num w:numId="18">
    <w:abstractNumId w:val="10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D7E"/>
    <w:rsid w:val="00363D7E"/>
    <w:rsid w:val="007B76C6"/>
    <w:rsid w:val="009F7751"/>
    <w:rsid w:val="00A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95F5-2BEF-4CA1-9CE8-6FB481D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63D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3">
    <w:name w:val="heading 3"/>
    <w:basedOn w:val="a"/>
    <w:next w:val="a"/>
    <w:link w:val="30"/>
    <w:qFormat/>
    <w:rsid w:val="00363D7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363D7E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363D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3D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3D7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63D7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63D7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D7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363D7E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customStyle="1" w:styleId="30">
    <w:name w:val="Заголовок 3 Знак"/>
    <w:basedOn w:val="a0"/>
    <w:link w:val="3"/>
    <w:rsid w:val="00363D7E"/>
    <w:rPr>
      <w:rFonts w:ascii="Arial" w:eastAsia="Times New Roman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363D7E"/>
    <w:rPr>
      <w:rFonts w:ascii="Arial" w:eastAsia="Times New Roman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363D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63D7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3D7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63D7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63D7E"/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36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3D7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363D7E"/>
    <w:rPr>
      <w:rFonts w:ascii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363D7E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rsid w:val="00363D7E"/>
    <w:rPr>
      <w:rFonts w:ascii="Trebuchet MS" w:hAnsi="Trebuchet MS" w:cs="Trebuchet MS"/>
      <w:sz w:val="23"/>
      <w:szCs w:val="23"/>
      <w:shd w:val="clear" w:color="auto" w:fill="FFFFFF"/>
    </w:rPr>
  </w:style>
  <w:style w:type="character" w:customStyle="1" w:styleId="Bodytext9TimesNewRoman">
    <w:name w:val="Body text (9) + Times New Roman"/>
    <w:aliases w:val="13 pt,Bold"/>
    <w:basedOn w:val="Bodytext9"/>
    <w:uiPriority w:val="99"/>
    <w:rsid w:val="00363D7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8pt">
    <w:name w:val="Body text + 8 pt"/>
    <w:aliases w:val="Bold1"/>
    <w:basedOn w:val="Bodytext"/>
    <w:uiPriority w:val="99"/>
    <w:rsid w:val="00363D7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63D7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Heading10">
    <w:name w:val="Heading #1"/>
    <w:basedOn w:val="a"/>
    <w:link w:val="Heading1"/>
    <w:uiPriority w:val="99"/>
    <w:rsid w:val="00363D7E"/>
    <w:pPr>
      <w:widowControl w:val="0"/>
      <w:shd w:val="clear" w:color="auto" w:fill="FFFFFF"/>
      <w:spacing w:before="1260" w:after="660" w:line="240" w:lineRule="atLeast"/>
      <w:outlineLvl w:val="0"/>
    </w:pPr>
    <w:rPr>
      <w:rFonts w:ascii="Trebuchet MS" w:hAnsi="Trebuchet MS" w:cs="Trebuchet MS"/>
      <w:b/>
      <w:bCs/>
      <w:sz w:val="26"/>
      <w:szCs w:val="26"/>
    </w:rPr>
  </w:style>
  <w:style w:type="paragraph" w:customStyle="1" w:styleId="Bodytext90">
    <w:name w:val="Body text (9)"/>
    <w:basedOn w:val="a"/>
    <w:link w:val="Bodytext9"/>
    <w:uiPriority w:val="99"/>
    <w:rsid w:val="00363D7E"/>
    <w:pPr>
      <w:widowControl w:val="0"/>
      <w:shd w:val="clear" w:color="auto" w:fill="FFFFFF"/>
      <w:spacing w:after="0" w:line="384" w:lineRule="exact"/>
      <w:jc w:val="both"/>
    </w:pPr>
    <w:rPr>
      <w:rFonts w:ascii="Trebuchet MS" w:hAnsi="Trebuchet MS" w:cs="Trebuchet MS"/>
      <w:sz w:val="23"/>
      <w:szCs w:val="23"/>
    </w:rPr>
  </w:style>
  <w:style w:type="paragraph" w:styleId="a5">
    <w:name w:val="No Spacing"/>
    <w:link w:val="a6"/>
    <w:uiPriority w:val="1"/>
    <w:qFormat/>
    <w:rsid w:val="00363D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Exact">
    <w:name w:val="Body text Exact"/>
    <w:basedOn w:val="a0"/>
    <w:uiPriority w:val="99"/>
    <w:rsid w:val="00363D7E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7Exact">
    <w:name w:val="Body text (7) Exact"/>
    <w:basedOn w:val="a0"/>
    <w:link w:val="Bodytext7"/>
    <w:uiPriority w:val="99"/>
    <w:rsid w:val="00363D7E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Bodytext70">
    <w:name w:val="Body text + 7"/>
    <w:aliases w:val="5 pt2,5 pt3,Body text + 72"/>
    <w:basedOn w:val="Bodytext"/>
    <w:uiPriority w:val="99"/>
    <w:rsid w:val="00363D7E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Bodytext4pt">
    <w:name w:val="Body text + 4 pt"/>
    <w:aliases w:val="Spacing 0 pt1,Scale 33%,Body text + Bookman Old Style2,10 pt2"/>
    <w:basedOn w:val="Bodytext"/>
    <w:uiPriority w:val="99"/>
    <w:rsid w:val="00363D7E"/>
    <w:rPr>
      <w:rFonts w:ascii="Times New Roman" w:hAnsi="Times New Roman" w:cs="Times New Roman"/>
      <w:spacing w:val="10"/>
      <w:w w:val="33"/>
      <w:sz w:val="8"/>
      <w:szCs w:val="8"/>
      <w:u w:val="none"/>
      <w:shd w:val="clear" w:color="auto" w:fill="FFFFFF"/>
    </w:rPr>
  </w:style>
  <w:style w:type="paragraph" w:customStyle="1" w:styleId="Bodytext7">
    <w:name w:val="Body text (7)"/>
    <w:basedOn w:val="a"/>
    <w:link w:val="Bodytext7Exact"/>
    <w:uiPriority w:val="99"/>
    <w:rsid w:val="00363D7E"/>
    <w:pPr>
      <w:widowControl w:val="0"/>
      <w:shd w:val="clear" w:color="auto" w:fill="FFFFFF"/>
      <w:spacing w:after="0" w:line="234" w:lineRule="exact"/>
      <w:ind w:firstLine="1860"/>
      <w:jc w:val="both"/>
    </w:pPr>
    <w:rPr>
      <w:rFonts w:ascii="Times New Roman" w:hAnsi="Times New Roman" w:cs="Times New Roman"/>
      <w:spacing w:val="1"/>
      <w:sz w:val="18"/>
      <w:szCs w:val="18"/>
    </w:rPr>
  </w:style>
  <w:style w:type="character" w:customStyle="1" w:styleId="Bodytext8">
    <w:name w:val="Body text (8)_"/>
    <w:basedOn w:val="a0"/>
    <w:link w:val="Bodytext80"/>
    <w:uiPriority w:val="99"/>
    <w:rsid w:val="00363D7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9pt">
    <w:name w:val="Body text + 9 pt"/>
    <w:basedOn w:val="Bodytext"/>
    <w:uiPriority w:val="99"/>
    <w:rsid w:val="00363D7E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Bodytext71">
    <w:name w:val="Body text + 71"/>
    <w:aliases w:val="5 pt1,Spacing 1 pt1"/>
    <w:basedOn w:val="Bodytext"/>
    <w:uiPriority w:val="99"/>
    <w:rsid w:val="00363D7E"/>
    <w:rPr>
      <w:rFonts w:ascii="Times New Roman" w:hAnsi="Times New Roman" w:cs="Times New Roman"/>
      <w:spacing w:val="20"/>
      <w:sz w:val="15"/>
      <w:szCs w:val="15"/>
      <w:u w:val="none"/>
      <w:shd w:val="clear" w:color="auto" w:fill="FFFFFF"/>
      <w:lang w:val="en-US" w:eastAsia="en-US"/>
    </w:rPr>
  </w:style>
  <w:style w:type="paragraph" w:customStyle="1" w:styleId="Bodytext80">
    <w:name w:val="Body text (8)"/>
    <w:basedOn w:val="a"/>
    <w:link w:val="Bodytext8"/>
    <w:uiPriority w:val="99"/>
    <w:rsid w:val="00363D7E"/>
    <w:pPr>
      <w:widowControl w:val="0"/>
      <w:shd w:val="clear" w:color="auto" w:fill="FFFFFF"/>
      <w:spacing w:after="180" w:line="238" w:lineRule="exact"/>
      <w:ind w:firstLine="186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Bodytext3">
    <w:name w:val="Body text (3)_"/>
    <w:basedOn w:val="a0"/>
    <w:link w:val="Bodytext30"/>
    <w:uiPriority w:val="99"/>
    <w:rsid w:val="00363D7E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3Exact">
    <w:name w:val="Body text (3) Exact"/>
    <w:basedOn w:val="a0"/>
    <w:uiPriority w:val="99"/>
    <w:rsid w:val="00363D7E"/>
    <w:rPr>
      <w:rFonts w:ascii="Times New Roman" w:hAnsi="Times New Roman" w:cs="Times New Roman"/>
      <w:b/>
      <w:bCs/>
      <w:spacing w:val="-2"/>
      <w:sz w:val="20"/>
      <w:szCs w:val="20"/>
      <w:u w:val="none"/>
    </w:rPr>
  </w:style>
  <w:style w:type="character" w:customStyle="1" w:styleId="Bodytext7pt">
    <w:name w:val="Body text + 7 pt"/>
    <w:basedOn w:val="Bodytext"/>
    <w:uiPriority w:val="99"/>
    <w:rsid w:val="00363D7E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63D7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11">
    <w:name w:val="Основной текст1"/>
    <w:basedOn w:val="a"/>
    <w:uiPriority w:val="99"/>
    <w:rsid w:val="00363D7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2">
    <w:name w:val="Нет списка1"/>
    <w:next w:val="a2"/>
    <w:semiHidden/>
    <w:unhideWhenUsed/>
    <w:rsid w:val="00363D7E"/>
  </w:style>
  <w:style w:type="paragraph" w:styleId="a7">
    <w:name w:val="Plain Text"/>
    <w:basedOn w:val="a"/>
    <w:link w:val="a8"/>
    <w:rsid w:val="00363D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363D7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Body Text"/>
    <w:aliases w:val="Знак1 Знак"/>
    <w:basedOn w:val="a"/>
    <w:link w:val="aa"/>
    <w:rsid w:val="00363D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aliases w:val="Знак1 Знак Знак"/>
    <w:basedOn w:val="a0"/>
    <w:link w:val="a9"/>
    <w:rsid w:val="00363D7E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нак Знак Знак Знак"/>
    <w:basedOn w:val="a"/>
    <w:rsid w:val="00363D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c">
    <w:name w:val="Table Grid"/>
    <w:basedOn w:val="a1"/>
    <w:uiPriority w:val="39"/>
    <w:rsid w:val="0036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363D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header"/>
    <w:basedOn w:val="a"/>
    <w:link w:val="af"/>
    <w:rsid w:val="00363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Верхний колонтитул Знак"/>
    <w:basedOn w:val="a0"/>
    <w:link w:val="ae"/>
    <w:rsid w:val="00363D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rsid w:val="00363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363D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Hyperlink"/>
    <w:rsid w:val="00363D7E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36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63D7E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3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"/>
    <w:rsid w:val="00363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f4">
    <w:name w:val="Strong"/>
    <w:uiPriority w:val="22"/>
    <w:qFormat/>
    <w:rsid w:val="00363D7E"/>
    <w:rPr>
      <w:b/>
      <w:bCs/>
    </w:rPr>
  </w:style>
  <w:style w:type="paragraph" w:customStyle="1" w:styleId="ConsPlusTitle">
    <w:name w:val="ConsPlusTitle"/>
    <w:rsid w:val="0036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Абзац списка1"/>
    <w:basedOn w:val="a"/>
    <w:rsid w:val="00363D7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">
    <w:name w:val="S_Маркированный"/>
    <w:basedOn w:val="a"/>
    <w:link w:val="S2"/>
    <w:rsid w:val="00363D7E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aliases w:val="Мой Заголовок 1,Основной текст 1"/>
    <w:basedOn w:val="a"/>
    <w:link w:val="af6"/>
    <w:rsid w:val="00363D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aliases w:val="Мой Заголовок 1 Знак,Основной текст 1 Знак"/>
    <w:basedOn w:val="a0"/>
    <w:link w:val="af5"/>
    <w:rsid w:val="00363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363D7E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63D7E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(Уровень 2)"/>
    <w:basedOn w:val="a"/>
    <w:next w:val="a9"/>
    <w:link w:val="24"/>
    <w:autoRedefine/>
    <w:rsid w:val="00363D7E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4">
    <w:name w:val="Заголовок (Уровень 2) Знак"/>
    <w:link w:val="23"/>
    <w:locked/>
    <w:rsid w:val="00363D7E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S2">
    <w:name w:val="S_Маркированный Знак2"/>
    <w:link w:val="S"/>
    <w:locked/>
    <w:rsid w:val="00363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6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63D7E"/>
    <w:pPr>
      <w:widowControl w:val="0"/>
      <w:autoSpaceDE w:val="0"/>
      <w:autoSpaceDN w:val="0"/>
      <w:adjustRightInd w:val="0"/>
      <w:spacing w:after="0" w:line="497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6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63D7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63D7E"/>
    <w:rPr>
      <w:rFonts w:ascii="Book Antiqua" w:hAnsi="Book Antiqua" w:cs="Book Antiqua"/>
      <w:b/>
      <w:bCs/>
      <w:sz w:val="24"/>
      <w:szCs w:val="24"/>
    </w:rPr>
  </w:style>
  <w:style w:type="paragraph" w:styleId="31">
    <w:name w:val="Body Text 3"/>
    <w:basedOn w:val="a"/>
    <w:link w:val="32"/>
    <w:rsid w:val="00363D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3D7E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rsid w:val="00363D7E"/>
    <w:pPr>
      <w:spacing w:after="0" w:line="240" w:lineRule="auto"/>
      <w:jc w:val="both"/>
    </w:pPr>
    <w:rPr>
      <w:rFonts w:ascii="Futuris" w:eastAsia="Times New Roman" w:hAnsi="Futuris" w:cs="Futuris"/>
      <w:sz w:val="28"/>
      <w:szCs w:val="28"/>
      <w:lang w:eastAsia="zh-CN"/>
    </w:rPr>
  </w:style>
  <w:style w:type="paragraph" w:styleId="af7">
    <w:name w:val="List Paragraph"/>
    <w:basedOn w:val="a"/>
    <w:qFormat/>
    <w:rsid w:val="00363D7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odytext4Exact">
    <w:name w:val="Body text (4) Exact"/>
    <w:basedOn w:val="a0"/>
    <w:uiPriority w:val="99"/>
    <w:rsid w:val="00363D7E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uiPriority w:val="99"/>
    <w:rsid w:val="00363D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363D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48">
    <w:name w:val="Body text (4) + 8"/>
    <w:aliases w:val="5 pt"/>
    <w:basedOn w:val="Bodytext4"/>
    <w:uiPriority w:val="99"/>
    <w:rsid w:val="00363D7E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Bodytext72">
    <w:name w:val="Body text (7)_"/>
    <w:basedOn w:val="a0"/>
    <w:uiPriority w:val="99"/>
    <w:rsid w:val="00363D7E"/>
    <w:rPr>
      <w:rFonts w:ascii="Times New Roman" w:hAnsi="Times New Roman"/>
      <w:spacing w:val="-10"/>
      <w:sz w:val="15"/>
      <w:szCs w:val="15"/>
      <w:shd w:val="clear" w:color="auto" w:fill="FFFFFF"/>
    </w:rPr>
  </w:style>
  <w:style w:type="character" w:customStyle="1" w:styleId="Bodytext91">
    <w:name w:val="Body text + 9"/>
    <w:aliases w:val="5 pt4"/>
    <w:basedOn w:val="Bodytext"/>
    <w:uiPriority w:val="99"/>
    <w:rsid w:val="00363D7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BookmanOldStyle">
    <w:name w:val="Body text + Bookman Old Style"/>
    <w:aliases w:val="10 pt"/>
    <w:basedOn w:val="Bodytext"/>
    <w:uiPriority w:val="99"/>
    <w:rsid w:val="00363D7E"/>
    <w:rPr>
      <w:rFonts w:ascii="Bookman Old Style" w:hAnsi="Bookman Old Style" w:cs="Bookman Old Style"/>
      <w:sz w:val="20"/>
      <w:szCs w:val="20"/>
      <w:shd w:val="clear" w:color="auto" w:fill="FFFFFF"/>
    </w:rPr>
  </w:style>
  <w:style w:type="character" w:customStyle="1" w:styleId="BodytextBookmanOldStyle4">
    <w:name w:val="Body text + Bookman Old Style4"/>
    <w:aliases w:val="10 pt4"/>
    <w:basedOn w:val="Bodytext"/>
    <w:uiPriority w:val="99"/>
    <w:rsid w:val="00363D7E"/>
    <w:rPr>
      <w:rFonts w:ascii="Bookman Old Style" w:hAnsi="Bookman Old Style" w:cs="Bookman Old Style"/>
      <w:sz w:val="20"/>
      <w:szCs w:val="20"/>
      <w:shd w:val="clear" w:color="auto" w:fill="FFFFFF"/>
      <w:lang w:val="en-US" w:eastAsia="en-US"/>
    </w:rPr>
  </w:style>
  <w:style w:type="character" w:customStyle="1" w:styleId="BodytextArial">
    <w:name w:val="Body text + Arial"/>
    <w:aliases w:val="26 pt"/>
    <w:basedOn w:val="Bodytext"/>
    <w:uiPriority w:val="99"/>
    <w:rsid w:val="00363D7E"/>
    <w:rPr>
      <w:rFonts w:ascii="Arial" w:hAnsi="Arial" w:cs="Arial"/>
      <w:sz w:val="52"/>
      <w:szCs w:val="52"/>
      <w:shd w:val="clear" w:color="auto" w:fill="FFFFFF"/>
      <w:lang w:val="en-US" w:eastAsia="en-US"/>
    </w:rPr>
  </w:style>
  <w:style w:type="character" w:customStyle="1" w:styleId="BodytextArial2">
    <w:name w:val="Body text + Arial2"/>
    <w:aliases w:val="26 pt1"/>
    <w:basedOn w:val="Bodytext"/>
    <w:uiPriority w:val="99"/>
    <w:rsid w:val="00363D7E"/>
    <w:rPr>
      <w:rFonts w:ascii="Arial" w:hAnsi="Arial" w:cs="Arial"/>
      <w:sz w:val="52"/>
      <w:szCs w:val="52"/>
      <w:shd w:val="clear" w:color="auto" w:fill="FFFFFF"/>
    </w:rPr>
  </w:style>
  <w:style w:type="character" w:customStyle="1" w:styleId="BodytextBookmanOldStyle3">
    <w:name w:val="Body text + Bookman Old Style3"/>
    <w:aliases w:val="10 pt3,Spacing 0 pt"/>
    <w:basedOn w:val="Bodytext"/>
    <w:uiPriority w:val="99"/>
    <w:rsid w:val="00363D7E"/>
    <w:rPr>
      <w:rFonts w:ascii="Bookman Old Style" w:hAnsi="Bookman Old Style" w:cs="Bookman Old Style"/>
      <w:spacing w:val="-10"/>
      <w:sz w:val="20"/>
      <w:szCs w:val="20"/>
      <w:shd w:val="clear" w:color="auto" w:fill="FFFFFF"/>
      <w:lang w:val="en-US" w:eastAsia="en-US"/>
    </w:rPr>
  </w:style>
  <w:style w:type="character" w:customStyle="1" w:styleId="Tablecaption2">
    <w:name w:val="Table caption (2)_"/>
    <w:basedOn w:val="a0"/>
    <w:link w:val="Tablecaption20"/>
    <w:uiPriority w:val="99"/>
    <w:rsid w:val="00363D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rsid w:val="00363D7E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363D7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Bodytext20">
    <w:name w:val="Body text (2)"/>
    <w:basedOn w:val="a"/>
    <w:link w:val="Bodytext2"/>
    <w:uiPriority w:val="99"/>
    <w:rsid w:val="00363D7E"/>
    <w:pPr>
      <w:widowControl w:val="0"/>
      <w:shd w:val="clear" w:color="auto" w:fill="FFFFFF"/>
      <w:spacing w:before="360" w:after="240" w:line="302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Tablecaption20">
    <w:name w:val="Table caption (2)"/>
    <w:basedOn w:val="a"/>
    <w:link w:val="Tablecaption2"/>
    <w:uiPriority w:val="99"/>
    <w:rsid w:val="00363D7E"/>
    <w:pPr>
      <w:widowControl w:val="0"/>
      <w:shd w:val="clear" w:color="auto" w:fill="FFFFFF"/>
      <w:spacing w:after="0" w:line="281" w:lineRule="exact"/>
    </w:pPr>
    <w:rPr>
      <w:rFonts w:ascii="Times New Roman" w:hAnsi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rsid w:val="00363D7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af8">
    <w:name w:val="Гипертекстовая ссылка"/>
    <w:uiPriority w:val="99"/>
    <w:rsid w:val="00363D7E"/>
    <w:rPr>
      <w:b/>
      <w:bCs/>
      <w:color w:val="008000"/>
    </w:rPr>
  </w:style>
  <w:style w:type="character" w:customStyle="1" w:styleId="a6">
    <w:name w:val="Без интервала Знак"/>
    <w:link w:val="a5"/>
    <w:uiPriority w:val="1"/>
    <w:locked/>
    <w:rsid w:val="00363D7E"/>
    <w:rPr>
      <w:rFonts w:ascii="Calibri" w:eastAsia="Calibri" w:hAnsi="Calibri" w:cs="Times New Roman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363D7E"/>
  </w:style>
  <w:style w:type="paragraph" w:styleId="26">
    <w:name w:val="Body Text 2"/>
    <w:basedOn w:val="a"/>
    <w:link w:val="27"/>
    <w:rsid w:val="00363D7E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7">
    <w:name w:val="Основной текст 2 Знак"/>
    <w:basedOn w:val="a0"/>
    <w:link w:val="26"/>
    <w:rsid w:val="00363D7E"/>
    <w:rPr>
      <w:rFonts w:ascii="Arial" w:eastAsia="Times New Roman" w:hAnsi="Arial" w:cs="Arial"/>
      <w:sz w:val="28"/>
      <w:szCs w:val="24"/>
    </w:rPr>
  </w:style>
  <w:style w:type="paragraph" w:customStyle="1" w:styleId="ConsPlusCell">
    <w:name w:val="ConsPlusCell"/>
    <w:rsid w:val="00363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Block Text"/>
    <w:basedOn w:val="a"/>
    <w:rsid w:val="00363D7E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character" w:styleId="afa">
    <w:name w:val="page number"/>
    <w:basedOn w:val="a0"/>
    <w:rsid w:val="00363D7E"/>
  </w:style>
  <w:style w:type="paragraph" w:customStyle="1" w:styleId="14">
    <w:name w:val="Стиль1"/>
    <w:basedOn w:val="a"/>
    <w:rsid w:val="00363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Noeeu1">
    <w:name w:val="Noeeu1"/>
    <w:basedOn w:val="a"/>
    <w:rsid w:val="00363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363D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b">
    <w:name w:val="FollowedHyperlink"/>
    <w:basedOn w:val="a0"/>
    <w:rsid w:val="00363D7E"/>
    <w:rPr>
      <w:color w:val="800080"/>
      <w:u w:val="single"/>
    </w:rPr>
  </w:style>
  <w:style w:type="paragraph" w:customStyle="1" w:styleId="Style4">
    <w:name w:val="Style4"/>
    <w:basedOn w:val="a"/>
    <w:rsid w:val="0036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363D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10">
    <w:name w:val="Знак Знак11"/>
    <w:basedOn w:val="a0"/>
    <w:rsid w:val="00363D7E"/>
    <w:rPr>
      <w:sz w:val="24"/>
      <w:szCs w:val="24"/>
    </w:rPr>
  </w:style>
  <w:style w:type="paragraph" w:styleId="afc">
    <w:name w:val="Title"/>
    <w:basedOn w:val="a"/>
    <w:link w:val="afd"/>
    <w:qFormat/>
    <w:rsid w:val="00363D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d">
    <w:name w:val="Название Знак"/>
    <w:basedOn w:val="a0"/>
    <w:link w:val="afc"/>
    <w:rsid w:val="00363D7E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63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3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7500</Words>
  <Characters>42754</Characters>
  <Application>Microsoft Office Word</Application>
  <DocSecurity>0</DocSecurity>
  <Lines>356</Lines>
  <Paragraphs>100</Paragraphs>
  <ScaleCrop>false</ScaleCrop>
  <Company>Grizli777</Company>
  <LinksUpToDate>false</LinksUpToDate>
  <CharactersWithSpaces>50154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Stozhkova</cp:lastModifiedBy>
  <cp:revision>4</cp:revision>
  <dcterms:created xsi:type="dcterms:W3CDTF">2015-10-23T09:41:00Z</dcterms:created>
  <dcterms:modified xsi:type="dcterms:W3CDTF">2015-10-27T03:51:00Z</dcterms:modified>
</cp:coreProperties>
</file>